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9C1D" w14:textId="77777777" w:rsidR="002A33BD" w:rsidRPr="002929C4" w:rsidRDefault="002A33BD" w:rsidP="002929C4">
      <w:pPr>
        <w:jc w:val="center"/>
        <w:rPr>
          <w:b/>
          <w:bCs/>
          <w:sz w:val="28"/>
        </w:rPr>
      </w:pPr>
      <w:bookmarkStart w:id="0" w:name="_GoBack"/>
      <w:r w:rsidRPr="002929C4">
        <w:rPr>
          <w:b/>
          <w:bCs/>
          <w:sz w:val="28"/>
        </w:rPr>
        <w:t>Getting Started with TAXI Complete</w:t>
      </w:r>
    </w:p>
    <w:p w14:paraId="203EBD55" w14:textId="77777777" w:rsidR="002929C4" w:rsidRDefault="002929C4" w:rsidP="00EC2EB0">
      <w:pPr>
        <w:rPr>
          <w:bCs/>
        </w:rPr>
      </w:pPr>
    </w:p>
    <w:p w14:paraId="21F23395" w14:textId="77777777" w:rsidR="00A22704" w:rsidRDefault="007E058E" w:rsidP="00EC2EB0">
      <w:pPr>
        <w:rPr>
          <w:bCs/>
        </w:rPr>
      </w:pPr>
      <w:r w:rsidRPr="00A22704">
        <w:rPr>
          <w:bCs/>
        </w:rPr>
        <w:t xml:space="preserve">The TAXI (Trackable Asset Cross-Platform Identification) Complete initiative </w:t>
      </w:r>
      <w:r w:rsidR="00A22704">
        <w:rPr>
          <w:bCs/>
        </w:rPr>
        <w:t xml:space="preserve">refers to </w:t>
      </w:r>
      <w:r w:rsidR="00A22704" w:rsidRPr="00A22704">
        <w:rPr>
          <w:bCs/>
        </w:rPr>
        <w:t xml:space="preserve">the creation of two audio watermarks for identifying </w:t>
      </w:r>
      <w:r w:rsidR="00A22704">
        <w:rPr>
          <w:bCs/>
        </w:rPr>
        <w:t xml:space="preserve">persistent </w:t>
      </w:r>
      <w:r w:rsidR="00A22704" w:rsidRPr="00A22704">
        <w:rPr>
          <w:bCs/>
        </w:rPr>
        <w:t xml:space="preserve">entertainment and advertising assets </w:t>
      </w:r>
      <w:r w:rsidR="008C1109">
        <w:rPr>
          <w:bCs/>
        </w:rPr>
        <w:t xml:space="preserve">throughout the cross-platform media distribution </w:t>
      </w:r>
      <w:r w:rsidR="00A22704" w:rsidRPr="00A22704">
        <w:rPr>
          <w:bCs/>
        </w:rPr>
        <w:t>ecosystem.</w:t>
      </w:r>
      <w:r w:rsidR="00A22704">
        <w:rPr>
          <w:bCs/>
        </w:rPr>
        <w:t xml:space="preserve"> </w:t>
      </w:r>
      <w:r w:rsidR="008C1109">
        <w:rPr>
          <w:bCs/>
        </w:rPr>
        <w:t xml:space="preserve"> Both </w:t>
      </w:r>
      <w:r w:rsidR="00A22704">
        <w:rPr>
          <w:bCs/>
        </w:rPr>
        <w:t>have been standardized by the Society of Motion Picture &amp; Television Engineers (SMPTE):</w:t>
      </w:r>
    </w:p>
    <w:p w14:paraId="63B19C77" w14:textId="77777777" w:rsidR="00A22704" w:rsidRDefault="00A22704" w:rsidP="00EC2EB0">
      <w:pPr>
        <w:rPr>
          <w:bCs/>
        </w:rPr>
      </w:pPr>
    </w:p>
    <w:p w14:paraId="2FCC6A0E" w14:textId="15D52AFB" w:rsidR="00A22704" w:rsidRDefault="00A22704" w:rsidP="001A497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The </w:t>
      </w:r>
      <w:r w:rsidR="008C1109">
        <w:rPr>
          <w:bCs/>
        </w:rPr>
        <w:t>Asset ID</w:t>
      </w:r>
      <w:r>
        <w:rPr>
          <w:bCs/>
        </w:rPr>
        <w:t xml:space="preserve"> watermark embeds standardized </w:t>
      </w:r>
      <w:r w:rsidR="008C1109">
        <w:rPr>
          <w:bCs/>
        </w:rPr>
        <w:t xml:space="preserve">and registered </w:t>
      </w:r>
      <w:r>
        <w:rPr>
          <w:bCs/>
        </w:rPr>
        <w:t xml:space="preserve">video asset identifiers: </w:t>
      </w:r>
      <w:r w:rsidR="00024505">
        <w:rPr>
          <w:bCs/>
        </w:rPr>
        <w:t xml:space="preserve">         Ad-ID</w:t>
      </w:r>
      <w:r w:rsidR="00024505" w:rsidRPr="007E2E25">
        <w:rPr>
          <w:bCs/>
        </w:rPr>
        <w:t>®</w:t>
      </w:r>
      <w:r w:rsidR="00024505">
        <w:rPr>
          <w:bCs/>
        </w:rPr>
        <w:t xml:space="preserve"> </w:t>
      </w:r>
      <w:r>
        <w:rPr>
          <w:bCs/>
        </w:rPr>
        <w:t>for ads and EIDR (Entertainment Identifier Registry Association) for content.</w:t>
      </w:r>
    </w:p>
    <w:p w14:paraId="500D7958" w14:textId="77777777" w:rsidR="00A22704" w:rsidRDefault="00A22704" w:rsidP="001A497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The </w:t>
      </w:r>
      <w:r w:rsidR="008C1109">
        <w:rPr>
          <w:bCs/>
        </w:rPr>
        <w:t xml:space="preserve">Distributor </w:t>
      </w:r>
      <w:r>
        <w:rPr>
          <w:bCs/>
        </w:rPr>
        <w:t>watermark embeds distributor IDs for crediting the viewing of the asset.</w:t>
      </w:r>
    </w:p>
    <w:p w14:paraId="2FF51224" w14:textId="77777777" w:rsidR="00A22704" w:rsidRDefault="00A22704" w:rsidP="00EC2EB0">
      <w:pPr>
        <w:rPr>
          <w:bCs/>
        </w:rPr>
      </w:pPr>
    </w:p>
    <w:p w14:paraId="67C5BB81" w14:textId="77777777" w:rsidR="00EC2EB0" w:rsidRPr="00EC2EB0" w:rsidRDefault="00EC2EB0" w:rsidP="00EC2EB0">
      <w:pPr>
        <w:rPr>
          <w:bCs/>
        </w:rPr>
      </w:pPr>
      <w:r w:rsidRPr="00EC2EB0">
        <w:rPr>
          <w:bCs/>
        </w:rPr>
        <w:t>Aside from more accurate tracking and audience</w:t>
      </w:r>
      <w:r>
        <w:rPr>
          <w:bCs/>
        </w:rPr>
        <w:t xml:space="preserve"> </w:t>
      </w:r>
      <w:r w:rsidRPr="00EC2EB0">
        <w:rPr>
          <w:bCs/>
        </w:rPr>
        <w:t>measurement of content and ads across platforms, the</w:t>
      </w:r>
    </w:p>
    <w:p w14:paraId="27B72832" w14:textId="77777777" w:rsidR="00EC2EB0" w:rsidRPr="00EC2EB0" w:rsidRDefault="00EC2EB0" w:rsidP="00EC2EB0">
      <w:pPr>
        <w:rPr>
          <w:bCs/>
        </w:rPr>
      </w:pPr>
      <w:r w:rsidRPr="00EC2EB0">
        <w:rPr>
          <w:bCs/>
        </w:rPr>
        <w:t xml:space="preserve">benefits of an </w:t>
      </w:r>
      <w:r w:rsidR="008C1109">
        <w:rPr>
          <w:bCs/>
        </w:rPr>
        <w:t xml:space="preserve">open standard range from </w:t>
      </w:r>
      <w:r w:rsidRPr="00EC2EB0">
        <w:rPr>
          <w:bCs/>
        </w:rPr>
        <w:t>efficiencies and cost savings throughout the cross</w:t>
      </w:r>
    </w:p>
    <w:p w14:paraId="388DC1F5" w14:textId="77777777" w:rsidR="00EC2EB0" w:rsidRPr="00EC2EB0" w:rsidRDefault="00EC2EB0" w:rsidP="00EC2EB0">
      <w:pPr>
        <w:rPr>
          <w:bCs/>
        </w:rPr>
      </w:pPr>
      <w:r w:rsidRPr="00EC2EB0">
        <w:rPr>
          <w:bCs/>
        </w:rPr>
        <w:t>media ecosystem to improved workflows, to a</w:t>
      </w:r>
      <w:r>
        <w:rPr>
          <w:bCs/>
        </w:rPr>
        <w:t xml:space="preserve"> </w:t>
      </w:r>
      <w:r w:rsidRPr="00EC2EB0">
        <w:rPr>
          <w:bCs/>
        </w:rPr>
        <w:t>foundation for the future of advanced advertising.</w:t>
      </w:r>
    </w:p>
    <w:p w14:paraId="3156ABE5" w14:textId="77777777" w:rsidR="00EC2EB0" w:rsidRDefault="00EC2EB0" w:rsidP="00EC2EB0">
      <w:pPr>
        <w:rPr>
          <w:bCs/>
        </w:rPr>
      </w:pPr>
    </w:p>
    <w:p w14:paraId="650D4C80" w14:textId="52EE9E0D" w:rsidR="007E058E" w:rsidRDefault="00EC2EB0" w:rsidP="00EC2EB0">
      <w:pPr>
        <w:rPr>
          <w:bCs/>
        </w:rPr>
      </w:pPr>
      <w:r>
        <w:rPr>
          <w:bCs/>
        </w:rPr>
        <w:t>Join</w:t>
      </w:r>
      <w:r w:rsidRPr="00EC2EB0">
        <w:rPr>
          <w:bCs/>
        </w:rPr>
        <w:t xml:space="preserve"> CIMM,</w:t>
      </w:r>
      <w:r>
        <w:rPr>
          <w:bCs/>
        </w:rPr>
        <w:t xml:space="preserve"> </w:t>
      </w:r>
      <w:r w:rsidR="00024505">
        <w:rPr>
          <w:bCs/>
        </w:rPr>
        <w:t>Ad-ID</w:t>
      </w:r>
      <w:r w:rsidR="00024505" w:rsidRPr="007E2E25">
        <w:rPr>
          <w:bCs/>
        </w:rPr>
        <w:t>®</w:t>
      </w:r>
      <w:r w:rsidRPr="00EC2EB0">
        <w:rPr>
          <w:bCs/>
        </w:rPr>
        <w:t>, EIDR, Kantar and SMPTE</w:t>
      </w:r>
      <w:r>
        <w:rPr>
          <w:bCs/>
        </w:rPr>
        <w:t xml:space="preserve"> in putting this new standard into practice. Below are the details for beg</w:t>
      </w:r>
      <w:r w:rsidR="008C1109">
        <w:rPr>
          <w:bCs/>
        </w:rPr>
        <w:t>inning</w:t>
      </w:r>
      <w:r>
        <w:rPr>
          <w:bCs/>
        </w:rPr>
        <w:t xml:space="preserve"> the process at your organization.</w:t>
      </w:r>
    </w:p>
    <w:p w14:paraId="4A3CC24F" w14:textId="77777777" w:rsidR="00EC2EB0" w:rsidRDefault="00EC2EB0" w:rsidP="00EC2EB0">
      <w:pPr>
        <w:rPr>
          <w:b/>
          <w:bCs/>
        </w:rPr>
      </w:pPr>
    </w:p>
    <w:p w14:paraId="17F73B8D" w14:textId="77777777" w:rsidR="007E058E" w:rsidRPr="00A22704" w:rsidRDefault="00AB2D72" w:rsidP="007E058E">
      <w:pPr>
        <w:rPr>
          <w:b/>
          <w:bCs/>
          <w:i/>
        </w:rPr>
      </w:pPr>
      <w:r>
        <w:rPr>
          <w:b/>
          <w:bCs/>
          <w:i/>
        </w:rPr>
        <w:t>Download Our Whitepaper</w:t>
      </w:r>
      <w:r w:rsidR="00A22704">
        <w:rPr>
          <w:b/>
          <w:bCs/>
          <w:i/>
        </w:rPr>
        <w:t xml:space="preserve">:  </w:t>
      </w:r>
      <w:hyperlink r:id="rId8" w:history="1">
        <w:r w:rsidR="007E058E" w:rsidRPr="001C1935">
          <w:rPr>
            <w:rStyle w:val="Hyperlink"/>
            <w:bCs/>
          </w:rPr>
          <w:t>www.taxicomplete.com</w:t>
        </w:r>
      </w:hyperlink>
      <w:r w:rsidR="007E058E">
        <w:rPr>
          <w:bCs/>
        </w:rPr>
        <w:t xml:space="preserve"> </w:t>
      </w:r>
    </w:p>
    <w:p w14:paraId="02B44474" w14:textId="77777777" w:rsidR="007E058E" w:rsidRPr="007E058E" w:rsidRDefault="007E058E" w:rsidP="007E058E">
      <w:pPr>
        <w:rPr>
          <w:bCs/>
        </w:rPr>
      </w:pPr>
    </w:p>
    <w:p w14:paraId="58B2BA68" w14:textId="77777777" w:rsidR="002A33BD" w:rsidRPr="002A33BD" w:rsidRDefault="002A33BD" w:rsidP="002A33BD">
      <w:pPr>
        <w:rPr>
          <w:b/>
          <w:bCs/>
          <w:i/>
        </w:rPr>
      </w:pPr>
      <w:r w:rsidRPr="002A33BD">
        <w:rPr>
          <w:b/>
          <w:bCs/>
          <w:i/>
        </w:rPr>
        <w:t>Media Companies</w:t>
      </w:r>
    </w:p>
    <w:p w14:paraId="5BA5FE53" w14:textId="77777777" w:rsidR="002A33BD" w:rsidRPr="002A33BD" w:rsidRDefault="00EC2EB0" w:rsidP="002A33BD">
      <w:pPr>
        <w:rPr>
          <w:bCs/>
        </w:rPr>
      </w:pPr>
      <w:r>
        <w:rPr>
          <w:bCs/>
        </w:rPr>
        <w:t>C</w:t>
      </w:r>
      <w:r w:rsidR="00163802">
        <w:rPr>
          <w:bCs/>
        </w:rPr>
        <w:t xml:space="preserve">ontact EIDR </w:t>
      </w:r>
      <w:r>
        <w:rPr>
          <w:bCs/>
        </w:rPr>
        <w:t>(</w:t>
      </w:r>
      <w:r w:rsidRPr="00EC2EB0">
        <w:rPr>
          <w:bCs/>
        </w:rPr>
        <w:t xml:space="preserve">Entertainment Identifier Registry </w:t>
      </w:r>
      <w:r>
        <w:rPr>
          <w:bCs/>
        </w:rPr>
        <w:t>A</w:t>
      </w:r>
      <w:r w:rsidRPr="00EC2EB0">
        <w:rPr>
          <w:bCs/>
        </w:rPr>
        <w:t>ssociation</w:t>
      </w:r>
      <w:r>
        <w:rPr>
          <w:bCs/>
        </w:rPr>
        <w:t xml:space="preserve">) </w:t>
      </w:r>
      <w:r w:rsidR="00163802">
        <w:rPr>
          <w:bCs/>
        </w:rPr>
        <w:t xml:space="preserve">to </w:t>
      </w:r>
      <w:r w:rsidR="001B2E03">
        <w:rPr>
          <w:bCs/>
        </w:rPr>
        <w:t xml:space="preserve">register your video entertainment content and </w:t>
      </w:r>
      <w:r w:rsidR="002A33BD" w:rsidRPr="002A33BD">
        <w:rPr>
          <w:bCs/>
        </w:rPr>
        <w:t xml:space="preserve">learn more about </w:t>
      </w:r>
      <w:r w:rsidR="001B2E03">
        <w:rPr>
          <w:bCs/>
        </w:rPr>
        <w:t>utilizing watermarking to embed your EIDR ID</w:t>
      </w:r>
      <w:r w:rsidR="002A33BD" w:rsidRPr="002A33BD">
        <w:rPr>
          <w:bCs/>
        </w:rPr>
        <w:t xml:space="preserve">. </w:t>
      </w:r>
      <w:r w:rsidR="00A22704">
        <w:rPr>
          <w:bCs/>
        </w:rPr>
        <w:t xml:space="preserve"> </w:t>
      </w:r>
      <w:r w:rsidR="002A33BD" w:rsidRPr="002A33BD">
        <w:rPr>
          <w:bCs/>
        </w:rPr>
        <w:t>Talk to your technical or broadcast operations specialist about encoding EIDR</w:t>
      </w:r>
      <w:r w:rsidR="00A22704">
        <w:rPr>
          <w:bCs/>
        </w:rPr>
        <w:t xml:space="preserve"> into video content</w:t>
      </w:r>
      <w:r w:rsidR="002A33BD" w:rsidRPr="002A33BD">
        <w:rPr>
          <w:bCs/>
        </w:rPr>
        <w:t>.</w:t>
      </w:r>
    </w:p>
    <w:p w14:paraId="0A1A9F21" w14:textId="77777777" w:rsidR="002A33BD" w:rsidRPr="002A33BD" w:rsidRDefault="002A33BD" w:rsidP="002A33BD">
      <w:pPr>
        <w:rPr>
          <w:bCs/>
        </w:rPr>
      </w:pPr>
    </w:p>
    <w:p w14:paraId="3A577AD2" w14:textId="77777777" w:rsidR="002A33BD" w:rsidRPr="002A33BD" w:rsidRDefault="002A33BD" w:rsidP="002A33BD">
      <w:pPr>
        <w:rPr>
          <w:bCs/>
        </w:rPr>
      </w:pPr>
      <w:r w:rsidRPr="002A33BD">
        <w:rPr>
          <w:bCs/>
        </w:rPr>
        <w:t xml:space="preserve">Contact EIDR: </w:t>
      </w:r>
      <w:hyperlink r:id="rId9" w:history="1">
        <w:r w:rsidRPr="002A33BD">
          <w:rPr>
            <w:rStyle w:val="Hyperlink"/>
            <w:bCs/>
          </w:rPr>
          <w:t>info@eidr.org</w:t>
        </w:r>
      </w:hyperlink>
    </w:p>
    <w:p w14:paraId="490FAF38" w14:textId="77777777" w:rsidR="002A33BD" w:rsidRDefault="002A33BD" w:rsidP="002A33BD">
      <w:pPr>
        <w:rPr>
          <w:b/>
          <w:bCs/>
        </w:rPr>
      </w:pPr>
    </w:p>
    <w:p w14:paraId="79C1C484" w14:textId="77777777" w:rsidR="002A33BD" w:rsidRPr="002A33BD" w:rsidRDefault="002A33BD" w:rsidP="002A33BD">
      <w:pPr>
        <w:rPr>
          <w:b/>
          <w:bCs/>
          <w:i/>
        </w:rPr>
      </w:pPr>
      <w:r w:rsidRPr="002A33BD">
        <w:rPr>
          <w:b/>
          <w:bCs/>
          <w:i/>
        </w:rPr>
        <w:t xml:space="preserve">Advertisers </w:t>
      </w:r>
      <w:r w:rsidR="001B2E03">
        <w:rPr>
          <w:b/>
          <w:bCs/>
          <w:i/>
        </w:rPr>
        <w:t xml:space="preserve">and </w:t>
      </w:r>
      <w:r w:rsidR="00EC2EB0">
        <w:rPr>
          <w:b/>
          <w:bCs/>
          <w:i/>
        </w:rPr>
        <w:t>A</w:t>
      </w:r>
      <w:r w:rsidRPr="002A33BD">
        <w:rPr>
          <w:b/>
          <w:bCs/>
          <w:i/>
        </w:rPr>
        <w:t>gencies</w:t>
      </w:r>
    </w:p>
    <w:p w14:paraId="199CFF9B" w14:textId="007A02FA" w:rsidR="001B2E03" w:rsidRDefault="001B2E03" w:rsidP="002A33BD">
      <w:pPr>
        <w:rPr>
          <w:bCs/>
        </w:rPr>
      </w:pPr>
      <w:r>
        <w:rPr>
          <w:bCs/>
        </w:rPr>
        <w:t xml:space="preserve">Contact </w:t>
      </w:r>
      <w:r w:rsidR="00024505">
        <w:rPr>
          <w:bCs/>
        </w:rPr>
        <w:t>Ad-ID</w:t>
      </w:r>
      <w:r w:rsidR="00024505" w:rsidRPr="007E2E25">
        <w:rPr>
          <w:bCs/>
        </w:rPr>
        <w:t>®</w:t>
      </w:r>
      <w:r w:rsidR="00024505">
        <w:rPr>
          <w:bCs/>
        </w:rPr>
        <w:t xml:space="preserve"> </w:t>
      </w:r>
      <w:r>
        <w:rPr>
          <w:bCs/>
        </w:rPr>
        <w:t xml:space="preserve">to </w:t>
      </w:r>
      <w:r w:rsidR="00AB2D72">
        <w:rPr>
          <w:bCs/>
        </w:rPr>
        <w:t>register your advertising content with</w:t>
      </w:r>
      <w:r>
        <w:rPr>
          <w:bCs/>
        </w:rPr>
        <w:t xml:space="preserve"> persistent identifiers </w:t>
      </w:r>
      <w:r w:rsidR="00AB2D72">
        <w:rPr>
          <w:bCs/>
        </w:rPr>
        <w:t>for cross-platform tracking</w:t>
      </w:r>
      <w:r>
        <w:rPr>
          <w:bCs/>
        </w:rPr>
        <w:t>.</w:t>
      </w:r>
      <w:r w:rsidR="00024505">
        <w:rPr>
          <w:bCs/>
        </w:rPr>
        <w:t xml:space="preserve">  </w:t>
      </w:r>
      <w:r w:rsidR="00024505" w:rsidRPr="00024505">
        <w:rPr>
          <w:bCs/>
        </w:rPr>
        <w:t>Talk to your production and media teams to make sure they know the Ad-ID® code(s) for your advertising content, and that it is embedded via the watermarks.</w:t>
      </w:r>
    </w:p>
    <w:p w14:paraId="12C1F720" w14:textId="77777777" w:rsidR="002A33BD" w:rsidRPr="002A33BD" w:rsidRDefault="002A33BD" w:rsidP="002A33BD">
      <w:pPr>
        <w:rPr>
          <w:bCs/>
        </w:rPr>
      </w:pPr>
    </w:p>
    <w:p w14:paraId="36323B9A" w14:textId="3DF8D6E7" w:rsidR="002A33BD" w:rsidRPr="002A33BD" w:rsidRDefault="002A33BD" w:rsidP="002A33BD">
      <w:pPr>
        <w:rPr>
          <w:bCs/>
        </w:rPr>
      </w:pPr>
      <w:r w:rsidRPr="002A33BD">
        <w:rPr>
          <w:bCs/>
        </w:rPr>
        <w:t>Contact Ad-ID</w:t>
      </w:r>
      <w:r w:rsidR="00024505" w:rsidRPr="00024505">
        <w:rPr>
          <w:bCs/>
        </w:rPr>
        <w:t>®</w:t>
      </w:r>
      <w:r w:rsidRPr="002A33BD">
        <w:rPr>
          <w:bCs/>
        </w:rPr>
        <w:t xml:space="preserve">: </w:t>
      </w:r>
      <w:hyperlink r:id="rId10" w:history="1">
        <w:r w:rsidRPr="002A33BD">
          <w:rPr>
            <w:rStyle w:val="Hyperlink"/>
            <w:bCs/>
          </w:rPr>
          <w:t>cs@ad-id.org</w:t>
        </w:r>
      </w:hyperlink>
    </w:p>
    <w:p w14:paraId="40254688" w14:textId="77777777" w:rsidR="002A33BD" w:rsidRDefault="002A33BD" w:rsidP="002A33BD">
      <w:pPr>
        <w:rPr>
          <w:b/>
          <w:bCs/>
        </w:rPr>
      </w:pPr>
    </w:p>
    <w:p w14:paraId="710FA319" w14:textId="77777777" w:rsidR="002A33BD" w:rsidRPr="002A33BD" w:rsidRDefault="001B2E03" w:rsidP="002A33BD">
      <w:pPr>
        <w:rPr>
          <w:b/>
          <w:bCs/>
          <w:i/>
        </w:rPr>
      </w:pPr>
      <w:r>
        <w:rPr>
          <w:b/>
          <w:bCs/>
          <w:i/>
        </w:rPr>
        <w:t>Distribution Partners</w:t>
      </w:r>
    </w:p>
    <w:p w14:paraId="7FF0F229" w14:textId="77777777" w:rsidR="002A33BD" w:rsidRDefault="00AB2D72" w:rsidP="002A33BD">
      <w:pPr>
        <w:rPr>
          <w:bCs/>
        </w:rPr>
      </w:pPr>
      <w:r>
        <w:rPr>
          <w:bCs/>
        </w:rPr>
        <w:t>Con</w:t>
      </w:r>
      <w:r w:rsidR="008C1109">
        <w:rPr>
          <w:bCs/>
        </w:rPr>
        <w:t xml:space="preserve">tact Kantar Media to learn </w:t>
      </w:r>
      <w:r>
        <w:rPr>
          <w:bCs/>
        </w:rPr>
        <w:t xml:space="preserve">about licensing the watermarking technology and implementing both </w:t>
      </w:r>
      <w:r w:rsidR="00A22704">
        <w:rPr>
          <w:bCs/>
        </w:rPr>
        <w:t>identifiers for entertainment, advertising and distribution</w:t>
      </w:r>
      <w:r>
        <w:rPr>
          <w:bCs/>
        </w:rPr>
        <w:t>.</w:t>
      </w:r>
      <w:r w:rsidR="00A22704">
        <w:rPr>
          <w:bCs/>
        </w:rPr>
        <w:t xml:space="preserve">  </w:t>
      </w:r>
      <w:r>
        <w:rPr>
          <w:bCs/>
        </w:rPr>
        <w:t>G</w:t>
      </w:r>
      <w:r w:rsidR="002A33BD" w:rsidRPr="002A33BD">
        <w:rPr>
          <w:bCs/>
        </w:rPr>
        <w:t xml:space="preserve">et started with </w:t>
      </w:r>
      <w:r w:rsidR="008C0125">
        <w:rPr>
          <w:bCs/>
        </w:rPr>
        <w:t>embedding and detecting IDs</w:t>
      </w:r>
      <w:r w:rsidR="002A33BD">
        <w:rPr>
          <w:bCs/>
        </w:rPr>
        <w:t xml:space="preserve"> for</w:t>
      </w:r>
      <w:r w:rsidR="002A33BD" w:rsidRPr="002A33BD">
        <w:rPr>
          <w:bCs/>
        </w:rPr>
        <w:t xml:space="preserve"> </w:t>
      </w:r>
      <w:r w:rsidR="008C1109">
        <w:rPr>
          <w:bCs/>
        </w:rPr>
        <w:t>your implementation</w:t>
      </w:r>
      <w:r>
        <w:rPr>
          <w:bCs/>
        </w:rPr>
        <w:t xml:space="preserve">, including </w:t>
      </w:r>
      <w:r w:rsidR="002A33BD" w:rsidRPr="002A33BD">
        <w:rPr>
          <w:bCs/>
        </w:rPr>
        <w:t>second screen syn</w:t>
      </w:r>
      <w:r w:rsidR="00A22704">
        <w:rPr>
          <w:bCs/>
        </w:rPr>
        <w:t xml:space="preserve">cing, dynamic ad insertion, workflow improvements, measurement or even e-shopping.  Embed once, and the applications are limitless! </w:t>
      </w:r>
    </w:p>
    <w:p w14:paraId="5987074E" w14:textId="77777777" w:rsidR="002A33BD" w:rsidRDefault="002A33BD" w:rsidP="002A33BD">
      <w:pPr>
        <w:rPr>
          <w:bCs/>
        </w:rPr>
      </w:pPr>
    </w:p>
    <w:p w14:paraId="2C301148" w14:textId="77777777" w:rsidR="002A33BD" w:rsidRDefault="002A33BD" w:rsidP="002A33BD">
      <w:pPr>
        <w:rPr>
          <w:bCs/>
        </w:rPr>
      </w:pPr>
      <w:r>
        <w:rPr>
          <w:bCs/>
        </w:rPr>
        <w:t xml:space="preserve">Contact Kantar Media: </w:t>
      </w:r>
      <w:hyperlink r:id="rId11" w:history="1">
        <w:r w:rsidR="00764BE0" w:rsidRPr="00923786">
          <w:rPr>
            <w:rStyle w:val="Hyperlink"/>
            <w:bCs/>
          </w:rPr>
          <w:t>stephen.davis@kantarmedia.com</w:t>
        </w:r>
      </w:hyperlink>
      <w:r w:rsidR="00764BE0">
        <w:rPr>
          <w:bCs/>
        </w:rPr>
        <w:t xml:space="preserve"> </w:t>
      </w:r>
      <w:r w:rsidRPr="002A33BD">
        <w:rPr>
          <w:bCs/>
        </w:rPr>
        <w:t xml:space="preserve"> </w:t>
      </w:r>
    </w:p>
    <w:p w14:paraId="4B13B7BE" w14:textId="77777777" w:rsidR="007E058E" w:rsidRDefault="007E058E" w:rsidP="002A33BD">
      <w:pPr>
        <w:rPr>
          <w:bCs/>
        </w:rPr>
      </w:pPr>
    </w:p>
    <w:p w14:paraId="4E7CE3E4" w14:textId="77777777" w:rsidR="00764BE0" w:rsidRPr="00764BE0" w:rsidRDefault="00764BE0" w:rsidP="002A33BD">
      <w:pPr>
        <w:rPr>
          <w:b/>
          <w:bCs/>
          <w:i/>
        </w:rPr>
      </w:pPr>
      <w:r w:rsidRPr="00764BE0">
        <w:rPr>
          <w:b/>
          <w:bCs/>
          <w:i/>
        </w:rPr>
        <w:t xml:space="preserve">Additional </w:t>
      </w:r>
      <w:r w:rsidR="002929C4">
        <w:rPr>
          <w:b/>
          <w:bCs/>
          <w:i/>
        </w:rPr>
        <w:t>I</w:t>
      </w:r>
      <w:r w:rsidRPr="00764BE0">
        <w:rPr>
          <w:b/>
          <w:bCs/>
          <w:i/>
        </w:rPr>
        <w:t>nformation</w:t>
      </w:r>
    </w:p>
    <w:p w14:paraId="283F82F0" w14:textId="77777777" w:rsidR="007E058E" w:rsidRDefault="007E058E" w:rsidP="002A33BD">
      <w:pPr>
        <w:rPr>
          <w:bCs/>
        </w:rPr>
      </w:pPr>
      <w:r>
        <w:rPr>
          <w:bCs/>
        </w:rPr>
        <w:t xml:space="preserve">For background on the TAXI Complete initiative, as well as a demo video and additional resources, please visit </w:t>
      </w:r>
      <w:hyperlink r:id="rId12" w:history="1">
        <w:r w:rsidR="00AB2D72" w:rsidRPr="001C1935">
          <w:rPr>
            <w:rStyle w:val="Hyperlink"/>
            <w:bCs/>
          </w:rPr>
          <w:t>http://cimm-us.org/initiatives-2/taxi/</w:t>
        </w:r>
      </w:hyperlink>
    </w:p>
    <w:p w14:paraId="278EF440" w14:textId="77777777" w:rsidR="00AB2D72" w:rsidRDefault="00AB2D72" w:rsidP="002A33BD">
      <w:pPr>
        <w:rPr>
          <w:bCs/>
        </w:rPr>
      </w:pPr>
    </w:p>
    <w:p w14:paraId="323D0488" w14:textId="77777777" w:rsidR="00764BE0" w:rsidRPr="002A33BD" w:rsidRDefault="00764BE0" w:rsidP="002A33BD">
      <w:pPr>
        <w:rPr>
          <w:bCs/>
        </w:rPr>
      </w:pPr>
      <w:r>
        <w:rPr>
          <w:bCs/>
        </w:rPr>
        <w:t xml:space="preserve">Contact CIMM: </w:t>
      </w:r>
      <w:hyperlink r:id="rId13" w:history="1">
        <w:r w:rsidRPr="00923786">
          <w:rPr>
            <w:rStyle w:val="Hyperlink"/>
            <w:bCs/>
          </w:rPr>
          <w:t>jane.clarke@cimm-us.org</w:t>
        </w:r>
      </w:hyperlink>
      <w:r>
        <w:rPr>
          <w:bCs/>
        </w:rPr>
        <w:t xml:space="preserve"> </w:t>
      </w:r>
      <w:bookmarkEnd w:id="0"/>
    </w:p>
    <w:sectPr w:rsidR="00764BE0" w:rsidRPr="002A33BD" w:rsidSect="002929C4">
      <w:headerReference w:type="default" r:id="rId14"/>
      <w:footerReference w:type="default" r:id="rId15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845E" w14:textId="77777777" w:rsidR="00E075C3" w:rsidRDefault="00E075C3" w:rsidP="00B4556B">
      <w:r>
        <w:separator/>
      </w:r>
    </w:p>
  </w:endnote>
  <w:endnote w:type="continuationSeparator" w:id="0">
    <w:p w14:paraId="6EC335A0" w14:textId="77777777" w:rsidR="00E075C3" w:rsidRDefault="00E075C3" w:rsidP="00B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A357" w14:textId="77777777" w:rsidR="002929C4" w:rsidRDefault="002929C4" w:rsidP="00794CC0">
    <w:pPr>
      <w:pStyle w:val="Footer"/>
      <w:jc w:val="center"/>
    </w:pPr>
    <w:r w:rsidRPr="00B4556B">
      <w:rPr>
        <w:noProof/>
      </w:rPr>
      <w:drawing>
        <wp:inline distT="0" distB="0" distL="0" distR="0" wp14:anchorId="4E863C7F" wp14:editId="5FA285FA">
          <wp:extent cx="4289693" cy="705828"/>
          <wp:effectExtent l="0" t="0" r="3175" b="5715"/>
          <wp:docPr id="6" name="Picture 11">
            <a:extLst xmlns:a="http://schemas.openxmlformats.org/drawingml/2006/main">
              <a:ext uri="{FF2B5EF4-FFF2-40B4-BE49-F238E27FC236}">
                <a16:creationId xmlns:a16="http://schemas.microsoft.com/office/drawing/2014/main" id="{14C007E2-B283-734A-9A8B-D740A7E718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14C007E2-B283-734A-9A8B-D740A7E718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88"/>
                  <a:stretch/>
                </pic:blipFill>
                <pic:spPr bwMode="auto">
                  <a:xfrm>
                    <a:off x="0" y="0"/>
                    <a:ext cx="4383697" cy="721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7A84" w14:textId="77777777" w:rsidR="00E075C3" w:rsidRDefault="00E075C3" w:rsidP="00B4556B">
      <w:r>
        <w:separator/>
      </w:r>
    </w:p>
  </w:footnote>
  <w:footnote w:type="continuationSeparator" w:id="0">
    <w:p w14:paraId="438D08FA" w14:textId="77777777" w:rsidR="00E075C3" w:rsidRDefault="00E075C3" w:rsidP="00B4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2686" w14:textId="45A6F9EC" w:rsidR="00794CC0" w:rsidRDefault="00794CC0" w:rsidP="00794CC0">
    <w:pPr>
      <w:pStyle w:val="Header"/>
      <w:ind w:left="-1008"/>
    </w:pPr>
    <w:r w:rsidRPr="00B4556B">
      <w:rPr>
        <w:noProof/>
      </w:rPr>
      <w:drawing>
        <wp:inline distT="0" distB="0" distL="0" distR="0" wp14:anchorId="31CEAC6D" wp14:editId="01F66907">
          <wp:extent cx="1735938" cy="822036"/>
          <wp:effectExtent l="0" t="0" r="4445" b="3810"/>
          <wp:docPr id="5" name="Picture 11">
            <a:extLst xmlns:a="http://schemas.openxmlformats.org/drawingml/2006/main">
              <a:ext uri="{FF2B5EF4-FFF2-40B4-BE49-F238E27FC236}">
                <a16:creationId xmlns:a16="http://schemas.microsoft.com/office/drawing/2014/main" id="{14C007E2-B283-734A-9A8B-D740A7E718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14C007E2-B283-734A-9A8B-D740A7E718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64"/>
                  <a:stretch/>
                </pic:blipFill>
                <pic:spPr bwMode="auto">
                  <a:xfrm>
                    <a:off x="0" y="0"/>
                    <a:ext cx="1755098" cy="831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D02"/>
    <w:multiLevelType w:val="hybridMultilevel"/>
    <w:tmpl w:val="63AC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C4955"/>
    <w:multiLevelType w:val="hybridMultilevel"/>
    <w:tmpl w:val="FB802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F79D7"/>
    <w:multiLevelType w:val="hybridMultilevel"/>
    <w:tmpl w:val="FD70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BD"/>
    <w:rsid w:val="00024505"/>
    <w:rsid w:val="00163802"/>
    <w:rsid w:val="001865A7"/>
    <w:rsid w:val="001B2E03"/>
    <w:rsid w:val="00275C61"/>
    <w:rsid w:val="002929C4"/>
    <w:rsid w:val="002A33BD"/>
    <w:rsid w:val="004D7CF4"/>
    <w:rsid w:val="00545879"/>
    <w:rsid w:val="00754C62"/>
    <w:rsid w:val="00764BE0"/>
    <w:rsid w:val="00794CC0"/>
    <w:rsid w:val="007E058E"/>
    <w:rsid w:val="008C0125"/>
    <w:rsid w:val="008C1109"/>
    <w:rsid w:val="009F3E8C"/>
    <w:rsid w:val="00A22704"/>
    <w:rsid w:val="00A54BEA"/>
    <w:rsid w:val="00AB2D72"/>
    <w:rsid w:val="00B4556B"/>
    <w:rsid w:val="00E075C3"/>
    <w:rsid w:val="00EC2EB0"/>
    <w:rsid w:val="00F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0E51"/>
  <w15:chartTrackingRefBased/>
  <w15:docId w15:val="{7A227965-6613-443A-A8C7-F6F5317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3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7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0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icomplete.com" TargetMode="External"/><Relationship Id="rId13" Type="http://schemas.openxmlformats.org/officeDocument/2006/relationships/hyperlink" Target="mailto:jane.clarke@cimm-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mm-us.org/initiatives-2/tax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davis@kantarmedi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@ad-i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idr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DE660-16C9-2A4B-9C92-57150F2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Hollabaugh</dc:creator>
  <cp:keywords/>
  <dc:description/>
  <cp:lastModifiedBy>Kelly Starkey</cp:lastModifiedBy>
  <cp:revision>2</cp:revision>
  <cp:lastPrinted>2019-02-06T17:28:00Z</cp:lastPrinted>
  <dcterms:created xsi:type="dcterms:W3CDTF">2019-02-06T17:28:00Z</dcterms:created>
  <dcterms:modified xsi:type="dcterms:W3CDTF">2019-02-06T17:28:00Z</dcterms:modified>
</cp:coreProperties>
</file>